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0"/>
        <w:gridCol w:w="28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a14" w:val="clear"/>
            <w:tcMar>
              <w:top w:type="dxa" w:w="200"/>
              <w:left w:type="dxa" w:w="200"/>
              <w:bottom w:type="dxa" w:w="160"/>
              <w:right w:type="dxa" w:w="100"/>
            </w:tcMar>
          </w:tcPr>
          <w:p>
            <w:pPr>
              <w:spacing w:after="4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Sergey </w:t>
            </w:r>
            <w:r>
              <w:rPr>
                <w:rFonts w:ascii="Georgia" w:cs="Georgia" w:eastAsia="Georgia" w:hAnsi="Georgia"/>
                <w:b/>
                <w:bCs/>
                <w:color w:val="00c8a0"/>
                <w:sz w:val="60"/>
                <w:szCs w:val="60"/>
              </w:rPr>
              <w:t xml:space="preserve">Rogatnev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7a8899"/>
                <w:sz w:val="15"/>
                <w:szCs w:val="15"/>
              </w:rPr>
              <w:t xml:space="preserve">CYBERSECURITY ARCHITECT  ·  SECURITY LEAD  ·  PRODUCT MANAGER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a14" w:val="clear"/>
            <w:tcMar>
              <w:top w:type="dxa" w:w="200"/>
              <w:left w:type="dxa" w:w="100"/>
              <w:bottom w:type="dxa" w:w="160"/>
              <w:right w:type="dxa" w:w="200"/>
            </w:tcMar>
            <w:vAlign w:val="bottom"/>
          </w:tcPr>
          <w:p>
            <w:pPr>
              <w:spacing w:after="30" w:before="0"/>
              <w:jc w:val="right"/>
            </w:pPr>
            <w:r>
              <w:rPr>
                <w:rFonts w:ascii="Courier New" w:cs="Courier New" w:eastAsia="Courier New" w:hAnsi="Courier New"/>
                <w:color w:val="00c8a0"/>
                <w:sz w:val="17"/>
                <w:szCs w:val="17"/>
              </w:rPr>
              <w:t xml:space="preserve">ccie21@gmail.com</w:t>
            </w:r>
          </w:p>
          <w:p>
            <w:pPr>
              <w:spacing w:after="0" w:before="0"/>
              <w:jc w:val="right"/>
            </w:pPr>
            <w:r>
              <w:rPr>
                <w:rFonts w:ascii="Courier New" w:cs="Courier New" w:eastAsia="Courier New" w:hAnsi="Courier New"/>
                <w:color w:val="7a8899"/>
                <w:sz w:val="17"/>
                <w:szCs w:val="17"/>
              </w:rPr>
              <w:t xml:space="preserve">Los Angeles, CA</w:t>
            </w:r>
          </w:p>
        </w:tc>
      </w:tr>
    </w:tbl>
    <w:p>
      <w:pPr>
        <w:spacing w:after="0" w:before="0" w:line="40"/>
      </w:pPr>
      <w: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360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single" w:color="DDDDDD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1800"/>
              <w:gridCol w:w="1800"/>
              <w:gridCol w:w="1800"/>
            </w:tblGrid>
            <w:t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2a3540" w:sz="4"/>
                  </w:tcBorders>
                  <w:shd w:fill="14202e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1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0c8a0"/>
                      <w:sz w:val="48"/>
                      <w:szCs w:val="48"/>
                    </w:rPr>
                    <w:t xml:space="preserve">25+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YEARS IT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2a3540" w:sz="4"/>
                  </w:tcBorders>
                  <w:shd w:fill="14202e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1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3d9fff"/>
                      <w:sz w:val="48"/>
                      <w:szCs w:val="48"/>
                    </w:rPr>
                    <w:t xml:space="preserve">20+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YEARS CYBERSEC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2a3540" w:sz="4"/>
                  </w:tcBorders>
                  <w:shd w:fill="14202e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1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4a742"/>
                      <w:sz w:val="48"/>
                      <w:szCs w:val="48"/>
                    </w:rPr>
                    <w:t xml:space="preserve">15+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YEARS NETWORKING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2a3540" w:sz="4"/>
                  </w:tcBorders>
                  <w:shd w:fill="14202e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1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a78bfa"/>
                      <w:sz w:val="48"/>
                      <w:szCs w:val="48"/>
                    </w:rPr>
                    <w:t xml:space="preserve">12+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YEARS PALO ALTO</w:t>
                  </w:r>
                </w:p>
              </w:tc>
            </w:tr>
          </w:tbl>
          <w:p>
            <w:pPr>
              <w:spacing w:after="0" w:before="0" w:line="120"/>
            </w:pPr>
            <w:r>
              <w:t xml:space="preserve"/>
            </w:r>
          </w:p>
          <w:p>
            <w:pPr>
              <w:pBdr>
                <w:bottom w:val="single" w:color="008060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6"/>
                <w:szCs w:val="16"/>
              </w:rPr>
              <w:t xml:space="preserve">PROFESSIONAL SUMMARY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Senior </w:t>
            </w:r>
            <w:r>
              <w:rPr>
                <w:rFonts w:ascii="Arial" w:cs="Arial" w:eastAsia="Arial" w:hAnsi="Arial"/>
                <w:b/>
                <w:bCs/>
                <w:color w:val="008060"/>
                <w:sz w:val="19"/>
                <w:szCs w:val="19"/>
              </w:rPr>
              <w:t xml:space="preserve">Cybersecurity Architect &amp; Lead</w:t>
            </w: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 with 25+ years of IT experience, including 20+ years in cybersecurity and 15 years of core network engineering — building data centers across the globe. Deep hands-on expertise with </w:t>
            </w: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Palo Alto Networks</w:t>
            </w: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 (12 yrs), Cisco, and Check Point; architecting Zero Trust, SASE, NGFW, and SD-WAN solutions across Finance, Healthcare, Entertainment, Manufacturing, and Government verticals. Proven track record translating advanced threat intelligence and </w:t>
            </w: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AI-driven security automation</w:t>
            </w: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 into quantifiable business outcomes. Seeking an Architect, Lead, or Manager role.</w:t>
            </w:r>
          </w:p>
          <w:p>
            <w:pPr>
              <w:spacing w:after="0" w:before="0" w:line="80"/>
            </w:pPr>
            <w:r>
              <w:t xml:space="preserve"/>
            </w:r>
          </w:p>
          <w:p>
            <w:pPr>
              <w:pBdr>
                <w:bottom w:val="single" w:color="a78bfa" w:sz="4"/>
              </w:pBdr>
              <w:shd w:fill="F0EBF8" w:val="clear"/>
              <w:spacing w:after="40" w:before="60"/>
            </w:pPr>
            <w:r>
              <w:rPr>
                <w:rFonts w:ascii="Courier New" w:cs="Courier New" w:eastAsia="Courier New" w:hAnsi="Courier New"/>
                <w:b/>
                <w:bCs/>
                <w:color w:val="6d4fc4"/>
                <w:sz w:val="16"/>
                <w:szCs w:val="16"/>
              </w:rPr>
              <w:t xml:space="preserve">AI THREAT DEFENSE &amp; SECURITY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[Defending Against AI-Powered Attacks]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[LLM / Prompt Injection Defense]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[GenAI Risk Management]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[OWASP LLM Top 10]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[MITRE ATLAS]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[AI Threat Modeling]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[Shadow AI Detection]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[AI-Augmented SOC/SIEM/SOAR]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[Adversarial ML Defense]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[MLSecOps]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[NIST AI RMF]  </w:t>
            </w:r>
            <w:r>
              <w:rPr>
                <w:rFonts w:ascii="Courier New" w:cs="Courier New" w:eastAsia="Courier New" w:hAnsi="Courier New"/>
                <w:color w:val="6d4fc4"/>
                <w:sz w:val="15"/>
                <w:szCs w:val="15"/>
              </w:rPr>
              <w:t xml:space="preserve">[Security Automation]  </w:t>
            </w:r>
          </w:p>
          <w:p>
            <w:pPr>
              <w:spacing w:after="0" w:before="0" w:line="80"/>
            </w:pPr>
            <w:r>
              <w:t xml:space="preserve"/>
            </w:r>
          </w:p>
          <w:p>
            <w:pPr>
              <w:pBdr>
                <w:bottom w:val="single" w:color="008060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6"/>
                <w:szCs w:val="16"/>
              </w:rPr>
              <w:t xml:space="preserve">KEY ACCOMPLISHMENTS</w:t>
            </w:r>
          </w:p>
          <w:p>
            <w:pPr>
              <w:spacing w:after="0" w:before="0" w:line="40"/>
            </w:pPr>
            <w:r>
              <w:t xml:space="preserve"/>
            </w:r>
          </w:p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2400"/>
              <w:gridCol w:w="2400"/>
            </w:tblGrid>
            <w:tr>
              <w:tc>
                <w:tcPr>
                  <w:tcW w:type="dxa" w:w="2400"/>
                  <w:tcBorders>
                    <w:top w:val="none" w:color="FFFFFF" w:sz="0"/>
                    <w:left w:val="single" w:color="008060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FINANCIAL SERVICES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Secure cloud infra deployment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008060"/>
                      <w:sz w:val="16"/>
                      <w:szCs w:val="16"/>
                    </w:rPr>
                    <w:t xml:space="preserve">30%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security incidents &amp;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008060"/>
                      <w:sz w:val="16"/>
                      <w:szCs w:val="16"/>
                    </w:rPr>
                    <w:t xml:space="preserve">25% cost savings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single" w:color="1a6fba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HEALTHCARE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Zero Trust Architecture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1a6fba"/>
                      <w:sz w:val="16"/>
                      <w:szCs w:val="16"/>
                    </w:rPr>
                    <w:t xml:space="preserve">20%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breach risk; full HIPAA compliance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single" w:color="b07000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TECHNOLOGY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SASE deployment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b07000"/>
                      <w:sz w:val="16"/>
                      <w:szCs w:val="16"/>
                    </w:rPr>
                    <w:t xml:space="preserve">40% ↑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network perf &amp;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b07000"/>
                      <w:sz w:val="16"/>
                      <w:szCs w:val="16"/>
                    </w:rPr>
                    <w:t xml:space="preserve">15%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OPEX</w:t>
                  </w:r>
                </w:p>
              </w:tc>
            </w:tr>
            <w:tr>
              <w:tc>
                <w:tcPr>
                  <w:tcW w:type="dxa" w:w="2400"/>
                  <w:tcBorders>
                    <w:top w:val="none" w:color="FFFFFF" w:sz="0"/>
                    <w:left w:val="single" w:color="6d4fc4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MANUFACTURING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SD-WAN rollout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6d4fc4"/>
                      <w:sz w:val="16"/>
                      <w:szCs w:val="16"/>
                    </w:rPr>
                    <w:t xml:space="preserve">50% ↑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bandwidth efficiency,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6d4fc4"/>
                      <w:sz w:val="16"/>
                      <w:szCs w:val="16"/>
                    </w:rPr>
                    <w:t xml:space="preserve">20%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network costs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single" w:color="c0392b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RETAIL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Threat prevention + IAM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c0392b"/>
                      <w:sz w:val="16"/>
                      <w:szCs w:val="16"/>
                    </w:rPr>
                    <w:t xml:space="preserve">35%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unauthorized access incidents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single" w:color="27ae60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PRODUCT DEVELOPMENT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Cybersecurity product suite launch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27ae60"/>
                      <w:sz w:val="16"/>
                      <w:szCs w:val="16"/>
                    </w:rPr>
                    <w:t xml:space="preserve">20% ↑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annual revenue</w:t>
                  </w:r>
                </w:p>
              </w:tc>
            </w:tr>
            <w:tr>
              <w:tc>
                <w:tcPr>
                  <w:tcW w:type="dxa" w:w="2400"/>
                  <w:tcBorders>
                    <w:top w:val="none" w:color="FFFFFF" w:sz="0"/>
                    <w:left w:val="single" w:color="008060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REMOTE ACCESS · HYBRID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Prisma Access/ZTNA replacing legacy VPN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008060"/>
                      <w:sz w:val="16"/>
                      <w:szCs w:val="16"/>
                    </w:rPr>
                    <w:t xml:space="preserve">60%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attack surface &amp;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008060"/>
                      <w:sz w:val="16"/>
                      <w:szCs w:val="16"/>
                    </w:rPr>
                    <w:t xml:space="preserve">45% ↑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remote perf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single" w:color="1a6fba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SECURITY POSTURE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Exposure reduction program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1a6fba"/>
                      <w:sz w:val="16"/>
                      <w:szCs w:val="16"/>
                    </w:rPr>
                    <w:t xml:space="preserve">55%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critical vulns; posture grade C→A in 6 months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single" w:color="b07000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GOVERNMENT · DEFENSE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NGFW + Panorama across 30+ sites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b07000"/>
                      <w:sz w:val="16"/>
                      <w:szCs w:val="16"/>
                    </w:rPr>
                    <w:t xml:space="preserve">70%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policy drift &amp; full NIST CSF compliance</w:t>
                  </w:r>
                </w:p>
              </w:tc>
            </w:tr>
            <w:tr>
              <w:tc>
                <w:tcPr>
                  <w:tcW w:type="dxa" w:w="2400"/>
                  <w:tcBorders>
                    <w:top w:val="none" w:color="FFFFFF" w:sz="0"/>
                    <w:left w:val="single" w:color="6d4fc4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ENTERTAINMENT · MEDIA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GlobalProtect + Prisma Access SASE → eliminated perimeter exposure gaps,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6d4fc4"/>
                      <w:sz w:val="16"/>
                      <w:szCs w:val="16"/>
                    </w:rPr>
                    <w:t xml:space="preserve">40%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IR time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single" w:color="c0392b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LEGAL · PROFESSIONAL SVCS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Attack surface audit + micro-segmentation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c0392b"/>
                      <w:sz w:val="16"/>
                      <w:szCs w:val="16"/>
                    </w:rPr>
                    <w:t xml:space="preserve">50%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lateral movement risk; SOC 2 readiness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single" w:color="27ae60" w:sz="10"/>
                    <w:bottom w:val="none" w:color="FFFFFF" w:sz="0"/>
                    <w:right w:val="none" w:color="FFFFFF" w:sz="0"/>
                  </w:tcBorders>
                  <w:shd w:fill="F5F8FA" w:val="clear"/>
                  <w:tcMar>
                    <w:top w:type="dxa" w:w="60"/>
                    <w:left w:type="dxa" w:w="120"/>
                    <w:bottom w:type="dxa" w:w="6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ourier New" w:cs="Courier New" w:eastAsia="Courier New" w:hAnsi="Courier New"/>
                      <w:color w:val="7a8899"/>
                      <w:sz w:val="14"/>
                      <w:szCs w:val="14"/>
                    </w:rPr>
                    <w:t xml:space="preserve">AUTOMATION &amp; SCRIPTING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Python + Ansible + Terraform → </w:t>
                  </w:r>
                  <w:r>
                    <w:rPr>
                      <w:rFonts w:ascii="Arial" w:cs="Arial" w:eastAsia="Arial" w:hAnsi="Arial"/>
                      <w:b/>
                      <w:bCs/>
                      <w:color w:val="27ae60"/>
                      <w:sz w:val="16"/>
                      <w:szCs w:val="16"/>
                    </w:rPr>
                    <w:t xml:space="preserve">80% ↓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 manual provisioning &amp; zero-touch compliance</w:t>
                  </w:r>
                </w:p>
              </w:tc>
            </w:tr>
          </w:tbl>
          <w:p>
            <w:pPr>
              <w:spacing w:after="0" w:before="0" w:line="120"/>
            </w:pPr>
            <w:r>
              <w:t xml:space="preserve"/>
            </w:r>
          </w:p>
          <w:p>
            <w:pPr>
              <w:pBdr>
                <w:bottom w:val="single" w:color="008060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6"/>
                <w:szCs w:val="16"/>
              </w:rPr>
              <w:t xml:space="preserve">INDUSTRY EXPERIENCE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Palo Alto Networks, Paramount Pictures, UCLA, Kaiser Permanente, M Health Fairview, Bank of America, City National Bank, Logix FCU, PaymentPass, Jacobs Engineering, Yellowpages</w:t>
            </w: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, and engagements across </w:t>
            </w: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Legal, Insurance, Defense, Telecom, and International Technology</w:t>
            </w: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 sectors globally.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180"/>
              <w:bottom w:type="dxa" w:w="160"/>
              <w:right w:type="dxa" w:w="160"/>
            </w:tcMar>
          </w:tcPr>
          <w:p>
            <w:pPr>
              <w:pBdr>
                <w:bottom w:val="single" w:color="008060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6"/>
                <w:szCs w:val="16"/>
              </w:rPr>
              <w:t xml:space="preserve">SECURITY PLATFORMS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008060"/>
                <w:sz w:val="15"/>
                <w:szCs w:val="15"/>
              </w:rPr>
              <w:t xml:space="preserve">[Palo Alto NGFW]  </w:t>
            </w:r>
            <w:r>
              <w:rPr>
                <w:rFonts w:ascii="Courier New" w:cs="Courier New" w:eastAsia="Courier New" w:hAnsi="Courier New"/>
                <w:color w:val="008060"/>
                <w:sz w:val="15"/>
                <w:szCs w:val="15"/>
              </w:rPr>
              <w:t xml:space="preserve">[Panorama]  </w:t>
            </w:r>
            <w:r>
              <w:rPr>
                <w:rFonts w:ascii="Courier New" w:cs="Courier New" w:eastAsia="Courier New" w:hAnsi="Courier New"/>
                <w:color w:val="008060"/>
                <w:sz w:val="15"/>
                <w:szCs w:val="15"/>
              </w:rPr>
              <w:t xml:space="preserve">[GlobalProtect]  </w:t>
            </w:r>
            <w:r>
              <w:rPr>
                <w:rFonts w:ascii="Courier New" w:cs="Courier New" w:eastAsia="Courier New" w:hAnsi="Courier New"/>
                <w:color w:val="008060"/>
                <w:sz w:val="15"/>
                <w:szCs w:val="15"/>
              </w:rPr>
              <w:t xml:space="preserve">[Prisma Cloud]  </w:t>
            </w:r>
            <w:r>
              <w:rPr>
                <w:rFonts w:ascii="Courier New" w:cs="Courier New" w:eastAsia="Courier New" w:hAnsi="Courier New"/>
                <w:color w:val="008060"/>
                <w:sz w:val="15"/>
                <w:szCs w:val="15"/>
              </w:rPr>
              <w:t xml:space="preserve">[Cortex XDR]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[Cisco ASA]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[Firepower/FTD]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[AnyConnect]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[Check Point]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[Fortinet]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[CrowdStrike]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[McAfee/DLP]  </w:t>
            </w:r>
          </w:p>
          <w:p>
            <w:pPr>
              <w:spacing w:after="0" w:before="0" w:line="40"/>
            </w:pPr>
            <w:r>
              <w:t xml:space="preserve"/>
            </w:r>
          </w:p>
          <w:p>
            <w:pPr>
              <w:pBdr>
                <w:bottom w:val="single" w:color="1a6fba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1a6fba"/>
                <w:sz w:val="16"/>
                <w:szCs w:val="16"/>
              </w:rPr>
              <w:t xml:space="preserve">CLOUD &amp; ARCHITECTURE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1a6fba"/>
                <w:sz w:val="15"/>
                <w:szCs w:val="15"/>
              </w:rPr>
              <w:t xml:space="preserve">[Zero Trust]  </w:t>
            </w:r>
            <w:r>
              <w:rPr>
                <w:rFonts w:ascii="Courier New" w:cs="Courier New" w:eastAsia="Courier New" w:hAnsi="Courier New"/>
                <w:color w:val="1a6fba"/>
                <w:sz w:val="15"/>
                <w:szCs w:val="15"/>
              </w:rPr>
              <w:t xml:space="preserve">[SASE]  </w:t>
            </w:r>
            <w:r>
              <w:rPr>
                <w:rFonts w:ascii="Courier New" w:cs="Courier New" w:eastAsia="Courier New" w:hAnsi="Courier New"/>
                <w:color w:val="1a6fba"/>
                <w:sz w:val="15"/>
                <w:szCs w:val="15"/>
              </w:rPr>
              <w:t xml:space="preserve">[AWS Security]  </w:t>
            </w:r>
            <w:r>
              <w:rPr>
                <w:rFonts w:ascii="Courier New" w:cs="Courier New" w:eastAsia="Courier New" w:hAnsi="Courier New"/>
                <w:color w:val="1a6fba"/>
                <w:sz w:val="15"/>
                <w:szCs w:val="15"/>
              </w:rPr>
              <w:t xml:space="preserve">[Azure Security]  </w:t>
            </w:r>
            <w:r>
              <w:rPr>
                <w:rFonts w:ascii="Courier New" w:cs="Courier New" w:eastAsia="Courier New" w:hAnsi="Courier New"/>
                <w:color w:val="1a6fba"/>
                <w:sz w:val="15"/>
                <w:szCs w:val="15"/>
              </w:rPr>
              <w:t xml:space="preserve">[GCP]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[Kubernetes]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[Docker]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[NSX/VM-FW]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[CSPM]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[DevSecOps]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[IaC/Terraform]  </w:t>
            </w:r>
          </w:p>
          <w:p>
            <w:pPr>
              <w:spacing w:after="0" w:before="0" w:line="40"/>
            </w:pPr>
            <w:r>
              <w:t xml:space="preserve"/>
            </w:r>
          </w:p>
          <w:p>
            <w:pPr>
              <w:pBdr>
                <w:bottom w:val="single" w:color="b07000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b07000"/>
                <w:sz w:val="16"/>
                <w:szCs w:val="16"/>
              </w:rPr>
              <w:t xml:space="preserve">NETWORKING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b07000"/>
                <w:sz w:val="15"/>
                <w:szCs w:val="15"/>
              </w:rPr>
              <w:t xml:space="preserve">[SD-WAN]  </w:t>
            </w:r>
            <w:r>
              <w:rPr>
                <w:rFonts w:ascii="Courier New" w:cs="Courier New" w:eastAsia="Courier New" w:hAnsi="Courier New"/>
                <w:color w:val="b07000"/>
                <w:sz w:val="15"/>
                <w:szCs w:val="15"/>
              </w:rPr>
              <w:t xml:space="preserve">[MPLS]  </w:t>
            </w:r>
            <w:r>
              <w:rPr>
                <w:rFonts w:ascii="Courier New" w:cs="Courier New" w:eastAsia="Courier New" w:hAnsi="Courier New"/>
                <w:color w:val="b07000"/>
                <w:sz w:val="15"/>
                <w:szCs w:val="15"/>
              </w:rPr>
              <w:t xml:space="preserve">[BGP/OSPF]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[LAN/WAN]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[Nexus/Arista]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[IPSec/VPN]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[5G/WiFi]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[Datacenter Build]  </w:t>
            </w:r>
          </w:p>
          <w:p>
            <w:pPr>
              <w:spacing w:after="0" w:before="0" w:line="40"/>
            </w:pPr>
            <w:r>
              <w:t xml:space="preserve"/>
            </w:r>
          </w:p>
          <w:p>
            <w:pPr>
              <w:pBdr>
                <w:bottom w:val="single" w:color="008060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6"/>
                <w:szCs w:val="16"/>
              </w:rPr>
              <w:t xml:space="preserve">DETECTION &amp; RESPONSE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[SIEM/Splunk]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[SOAR]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[Threat Hunting]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[Incident Response]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[Vuln Mgmt]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[MITRE ATT&amp;CK]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[EDR]  </w:t>
            </w:r>
          </w:p>
          <w:p>
            <w:pPr>
              <w:spacing w:after="0" w:before="0" w:line="40"/>
            </w:pPr>
            <w:r>
              <w:t xml:space="preserve"/>
            </w:r>
          </w:p>
          <w:p>
            <w:pPr>
              <w:pBdr>
                <w:bottom w:val="single" w:color="008060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6"/>
                <w:szCs w:val="16"/>
              </w:rPr>
              <w:t xml:space="preserve">IDENTITY &amp; COMPLIANCE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[OKTA/MFA/Duo]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[PKI/RADIUS]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[IAM/LDAP]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[PCI DSS]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[NIST CSF]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[ISO 27001]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[HIPAA]  </w:t>
            </w:r>
            <w:r>
              <w:rPr>
                <w:rFonts w:ascii="Courier New" w:cs="Courier New" w:eastAsia="Courier New" w:hAnsi="Courier New"/>
                <w:color w:val="1a1a1a"/>
                <w:sz w:val="15"/>
                <w:szCs w:val="15"/>
              </w:rPr>
              <w:t xml:space="preserve">[COBIT]  </w:t>
            </w:r>
          </w:p>
          <w:p>
            <w:pPr>
              <w:spacing w:after="0" w:before="0" w:line="40"/>
            </w:pPr>
            <w:r>
              <w:t xml:space="preserve"/>
            </w:r>
          </w:p>
          <w:p>
            <w:pPr>
              <w:pBdr>
                <w:bottom w:val="single" w:color="008060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6"/>
                <w:szCs w:val="16"/>
              </w:rPr>
              <w:t xml:space="preserve">CERTIFICATIONS</w:t>
            </w:r>
          </w:p>
          <w:p>
            <w:pPr>
              <w:pBdr>
                <w:bottom w:val="single" w:color="DDDDDD" w:sz="2"/>
              </w:pBdr>
              <w:spacing w:after="20" w:before="2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7"/>
                <w:szCs w:val="17"/>
              </w:rPr>
              <w:t xml:space="preserve">CCIE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Security #17313</w:t>
            </w:r>
          </w:p>
          <w:p>
            <w:pPr>
              <w:pBdr>
                <w:bottom w:val="single" w:color="DDDDDD" w:sz="2"/>
              </w:pBdr>
              <w:spacing w:after="20" w:before="2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7"/>
                <w:szCs w:val="17"/>
              </w:rPr>
              <w:t xml:space="preserve">PCNSC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Palo Alto Networks Security</w:t>
            </w:r>
          </w:p>
          <w:p>
            <w:pPr>
              <w:pBdr>
                <w:bottom w:val="single" w:color="DDDDDD" w:sz="2"/>
              </w:pBdr>
              <w:spacing w:after="20" w:before="2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7"/>
                <w:szCs w:val="17"/>
              </w:rPr>
              <w:t xml:space="preserve">PCNSE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Palo Alto Networks Engineer</w:t>
            </w:r>
          </w:p>
          <w:p>
            <w:pPr>
              <w:pBdr>
                <w:bottom w:val="single" w:color="DDDDDD" w:sz="2"/>
              </w:pBdr>
              <w:spacing w:after="20" w:before="2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7"/>
                <w:szCs w:val="17"/>
              </w:rPr>
              <w:t xml:space="preserve">CCSP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Cloud Security Professional</w:t>
            </w:r>
          </w:p>
          <w:p>
            <w:pPr>
              <w:pBdr>
                <w:bottom w:val="single" w:color="DDDDDD" w:sz="2"/>
              </w:pBdr>
              <w:spacing w:after="20" w:before="2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7"/>
                <w:szCs w:val="17"/>
              </w:rPr>
              <w:t xml:space="preserve">CCNP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Enterprise Networking</w:t>
            </w:r>
          </w:p>
          <w:p>
            <w:pPr>
              <w:pBdr>
                <w:bottom w:val="single" w:color="DDDDDD" w:sz="2"/>
              </w:pBdr>
              <w:spacing w:after="20" w:before="2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7"/>
                <w:szCs w:val="17"/>
              </w:rPr>
              <w:t xml:space="preserve">INFOSEC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NSA/CNSS 4013 Pro</w:t>
            </w:r>
          </w:p>
          <w:p>
            <w:pPr>
              <w:pBdr>
                <w:bottom w:val="single" w:color="DDDDDD" w:sz="2"/>
              </w:pBdr>
              <w:spacing w:after="20" w:before="2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7"/>
                <w:szCs w:val="17"/>
              </w:rPr>
              <w:t xml:space="preserve">MCSE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Microsoft Infrastructure</w:t>
            </w:r>
          </w:p>
          <w:p>
            <w:pPr>
              <w:pBdr>
                <w:bottom w:val="single" w:color="DDDDDD" w:sz="2"/>
              </w:pBdr>
              <w:spacing w:after="20" w:before="2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7"/>
                <w:szCs w:val="17"/>
              </w:rPr>
              <w:t xml:space="preserve">MCDBA  </w:t>
            </w: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SQL Server Admin</w:t>
            </w:r>
          </w:p>
          <w:p>
            <w:pPr>
              <w:spacing w:after="0" w:before="0" w:line="80"/>
            </w:pPr>
            <w:r>
              <w:t xml:space="preserve"/>
            </w:r>
          </w:p>
          <w:p>
            <w:pPr>
              <w:pBdr>
                <w:bottom w:val="single" w:color="008060" w:sz="6"/>
              </w:pBdr>
              <w:spacing w:after="60" w:before="80"/>
            </w:pPr>
            <w:r>
              <w:rPr>
                <w:rFonts w:ascii="Courier New" w:cs="Courier New" w:eastAsia="Courier New" w:hAnsi="Courier New"/>
                <w:b/>
                <w:bCs/>
                <w:color w:val="008060"/>
                <w:sz w:val="16"/>
                <w:szCs w:val="16"/>
              </w:rPr>
              <w:t xml:space="preserve">EDUCATION</w:t>
            </w:r>
          </w:p>
          <w:p>
            <w:pPr>
              <w:spacing w:after="10" w:before="3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M.S. Electrical Engineering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555555"/>
                <w:sz w:val="16"/>
                <w:szCs w:val="16"/>
              </w:rPr>
              <w:t xml:space="preserve">Satellite Communication Systems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2026-04-11T05:06:00.152Z</dcterms:created>
  <dcterms:modified xsi:type="dcterms:W3CDTF">2026-04-11T05:06:00.152Z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